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07F9" w14:textId="77777777" w:rsidR="008E697E" w:rsidRPr="000A030C" w:rsidRDefault="008E697E" w:rsidP="0038559A">
      <w:pPr>
        <w:jc w:val="center"/>
        <w:rPr>
          <w:rFonts w:ascii="Cambria" w:hAnsi="Cambria" w:cs="Cambria"/>
          <w:b/>
          <w:caps/>
          <w:sz w:val="36"/>
          <w:szCs w:val="36"/>
          <w:lang w:val="uk-UA"/>
        </w:rPr>
      </w:pPr>
      <w:r w:rsidRPr="000A030C">
        <w:rPr>
          <w:rFonts w:ascii="Cambria" w:hAnsi="Cambria" w:cs="Cambria"/>
          <w:b/>
          <w:caps/>
          <w:sz w:val="36"/>
          <w:szCs w:val="36"/>
          <w:lang w:val="uk-UA"/>
        </w:rPr>
        <w:t>ПРИМІРНИЙ</w:t>
      </w:r>
      <w:r w:rsidR="0019372E" w:rsidRPr="000A030C">
        <w:rPr>
          <w:rFonts w:ascii="Cambria" w:hAnsi="Cambria" w:cs="Cambria"/>
          <w:b/>
          <w:caps/>
          <w:sz w:val="36"/>
          <w:szCs w:val="36"/>
          <w:lang w:val="uk-UA"/>
        </w:rPr>
        <w:t>*</w:t>
      </w:r>
      <w:r w:rsidRPr="000A030C">
        <w:rPr>
          <w:rFonts w:ascii="Cambria" w:hAnsi="Cambria" w:cs="Cambria"/>
          <w:b/>
          <w:caps/>
          <w:sz w:val="36"/>
          <w:szCs w:val="36"/>
          <w:lang w:val="uk-UA"/>
        </w:rPr>
        <w:t xml:space="preserve"> </w:t>
      </w:r>
      <w:r w:rsidR="00FF0A37" w:rsidRPr="000A030C">
        <w:rPr>
          <w:rFonts w:ascii="Cambria" w:hAnsi="Cambria" w:cs="Cambria"/>
          <w:b/>
          <w:caps/>
          <w:sz w:val="36"/>
          <w:szCs w:val="36"/>
          <w:lang w:val="uk-UA"/>
        </w:rPr>
        <w:t xml:space="preserve">ОСВІТНІЙ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Алгоритм</w:t>
      </w:r>
      <w:r w:rsidR="0038559A" w:rsidRPr="000A030C">
        <w:rPr>
          <w:rFonts w:ascii="Cooper Black" w:hAnsi="Cooper Black" w:cstheme="minorHAnsi"/>
          <w:b/>
          <w:caps/>
          <w:sz w:val="36"/>
          <w:szCs w:val="36"/>
          <w:lang w:val="uk-UA"/>
        </w:rPr>
        <w:t xml:space="preserve">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дій</w:t>
      </w:r>
      <w:r w:rsidR="0038559A" w:rsidRPr="000A030C">
        <w:rPr>
          <w:rFonts w:ascii="Cooper Black" w:hAnsi="Cooper Black" w:cstheme="minorHAnsi"/>
          <w:b/>
          <w:caps/>
          <w:sz w:val="36"/>
          <w:szCs w:val="36"/>
          <w:lang w:val="uk-UA"/>
        </w:rPr>
        <w:t xml:space="preserve">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у</w:t>
      </w:r>
      <w:r w:rsidR="0038559A" w:rsidRPr="000A030C">
        <w:rPr>
          <w:rFonts w:ascii="Cooper Black" w:hAnsi="Cooper Black" w:cstheme="minorHAnsi"/>
          <w:b/>
          <w:caps/>
          <w:sz w:val="36"/>
          <w:szCs w:val="36"/>
          <w:lang w:val="uk-UA"/>
        </w:rPr>
        <w:t xml:space="preserve">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разі</w:t>
      </w:r>
      <w:r w:rsidR="0038559A" w:rsidRPr="000A030C">
        <w:rPr>
          <w:rFonts w:ascii="Cooper Black" w:hAnsi="Cooper Black" w:cstheme="minorHAnsi"/>
          <w:b/>
          <w:caps/>
          <w:sz w:val="36"/>
          <w:szCs w:val="36"/>
          <w:lang w:val="uk-UA"/>
        </w:rPr>
        <w:t xml:space="preserve">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надзвичайної</w:t>
      </w:r>
      <w:r w:rsidR="0038559A" w:rsidRPr="000A030C">
        <w:rPr>
          <w:rFonts w:ascii="Cooper Black" w:hAnsi="Cooper Black" w:cstheme="minorHAnsi"/>
          <w:b/>
          <w:caps/>
          <w:sz w:val="36"/>
          <w:szCs w:val="36"/>
          <w:lang w:val="uk-UA"/>
        </w:rPr>
        <w:t xml:space="preserve"> </w:t>
      </w:r>
      <w:r w:rsidR="0038559A" w:rsidRPr="000A030C">
        <w:rPr>
          <w:rFonts w:ascii="Cambria" w:hAnsi="Cambria" w:cs="Cambria"/>
          <w:b/>
          <w:caps/>
          <w:sz w:val="36"/>
          <w:szCs w:val="36"/>
          <w:lang w:val="uk-UA"/>
        </w:rPr>
        <w:t>ситуації</w:t>
      </w:r>
      <w:r w:rsidRPr="000A030C">
        <w:rPr>
          <w:rFonts w:ascii="Cambria" w:hAnsi="Cambria" w:cs="Cambria"/>
          <w:b/>
          <w:caps/>
          <w:sz w:val="36"/>
          <w:szCs w:val="36"/>
          <w:lang w:val="uk-UA"/>
        </w:rPr>
        <w:t xml:space="preserve"> </w:t>
      </w:r>
    </w:p>
    <w:p w14:paraId="0737B90C" w14:textId="77777777" w:rsidR="00B078D3" w:rsidRPr="000A030C" w:rsidRDefault="008E697E" w:rsidP="0038559A">
      <w:pPr>
        <w:jc w:val="center"/>
        <w:rPr>
          <w:rFonts w:ascii="Cambria" w:hAnsi="Cambria" w:cs="Cambria"/>
          <w:b/>
          <w:caps/>
          <w:sz w:val="36"/>
          <w:szCs w:val="36"/>
          <w:lang w:val="uk-UA"/>
        </w:rPr>
      </w:pPr>
      <w:r w:rsidRPr="000A030C">
        <w:rPr>
          <w:rFonts w:ascii="Cambria" w:hAnsi="Cambria" w:cs="Cambria"/>
          <w:b/>
          <w:caps/>
          <w:sz w:val="36"/>
          <w:szCs w:val="36"/>
          <w:lang w:val="uk-UA"/>
        </w:rPr>
        <w:t xml:space="preserve">У ЗАКЛАДІ </w:t>
      </w:r>
      <w:r w:rsidR="00FA2CDD" w:rsidRPr="000A030C">
        <w:rPr>
          <w:rFonts w:ascii="Cambria" w:hAnsi="Cambria" w:cs="Cambria"/>
          <w:b/>
          <w:caps/>
          <w:sz w:val="36"/>
          <w:szCs w:val="36"/>
          <w:lang w:val="uk-UA"/>
        </w:rPr>
        <w:t>ЗАГАЛЬНОЇ СЕРЕДНЬОЇ</w:t>
      </w:r>
      <w:r w:rsidRPr="000A030C">
        <w:rPr>
          <w:rFonts w:ascii="Cambria" w:hAnsi="Cambria" w:cs="Cambria"/>
          <w:b/>
          <w:caps/>
          <w:sz w:val="36"/>
          <w:szCs w:val="36"/>
          <w:lang w:val="uk-UA"/>
        </w:rPr>
        <w:t xml:space="preserve"> ОСВІТИ</w:t>
      </w:r>
    </w:p>
    <w:p w14:paraId="7FC2AFD0" w14:textId="77777777" w:rsidR="00B078D3" w:rsidRPr="000A030C" w:rsidRDefault="00B078D3" w:rsidP="00B078D3">
      <w:pPr>
        <w:jc w:val="both"/>
        <w:rPr>
          <w:rFonts w:ascii="Cambria" w:hAnsi="Cambria" w:cs="Cambria"/>
          <w:b/>
          <w:caps/>
          <w:sz w:val="28"/>
          <w:szCs w:val="28"/>
          <w:lang w:val="uk-UA"/>
        </w:rPr>
      </w:pPr>
    </w:p>
    <w:p w14:paraId="6ADFB014" w14:textId="77777777" w:rsidR="00B078D3" w:rsidRPr="000A030C" w:rsidRDefault="00B078D3" w:rsidP="00B078D3">
      <w:pPr>
        <w:jc w:val="both"/>
        <w:rPr>
          <w:rFonts w:ascii="Cambria" w:hAnsi="Cambria" w:cs="Cambria"/>
          <w:b/>
          <w:caps/>
          <w:sz w:val="28"/>
          <w:szCs w:val="28"/>
          <w:lang w:val="uk-UA"/>
        </w:rPr>
      </w:pPr>
      <w:r w:rsidRPr="000A030C">
        <w:rPr>
          <w:rFonts w:ascii="Cambria" w:hAnsi="Cambria" w:cs="Cambria"/>
          <w:b/>
          <w:caps/>
          <w:sz w:val="28"/>
          <w:szCs w:val="28"/>
          <w:lang w:val="uk-UA"/>
        </w:rPr>
        <w:t>ПІДГОТОВЧІ ОРГАНІЗАЦІЙНІ ЗАХОДИ</w:t>
      </w:r>
    </w:p>
    <w:p w14:paraId="2272D04D" w14:textId="77777777" w:rsidR="0035302E" w:rsidRPr="000A030C" w:rsidRDefault="0035302E" w:rsidP="0035302E">
      <w:pPr>
        <w:pStyle w:val="a6"/>
        <w:spacing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1.Здійснити аналіз забезпеченості закладу приладами, оснащенням  для альтернативного освітлення та водопостачання.</w:t>
      </w:r>
    </w:p>
    <w:p w14:paraId="29ADD624" w14:textId="77777777" w:rsidR="0035302E" w:rsidRPr="000A030C" w:rsidRDefault="0035302E" w:rsidP="0035302E">
      <w:pPr>
        <w:pStyle w:val="a6"/>
        <w:spacing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2.Внести доповнення у діючий Алгоритм і затвердити протокол функціонування ЗЗСО та дій усіх працівників закладу на випадок екстреного (одноденного) або тривалого (повного) </w:t>
      </w:r>
      <w:proofErr w:type="spellStart"/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блекауту</w:t>
      </w:r>
      <w:proofErr w:type="spellEnd"/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відповідно оновити план організованої евакуації учасників освітнього процесу з урахуванням відсутності освітлення у закладі (позначити шляхи евакуації флуоресцентними наліпками/стрічками).</w:t>
      </w:r>
    </w:p>
    <w:p w14:paraId="0CFCF773" w14:textId="77777777" w:rsidR="0035302E" w:rsidRPr="000A030C" w:rsidRDefault="0035302E" w:rsidP="0035302E">
      <w:pPr>
        <w:pStyle w:val="a6"/>
        <w:spacing w:line="36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3.Провести тренінги з виконання Алгоритму дій за планом з усіма категоріями працівників.</w:t>
      </w:r>
    </w:p>
    <w:p w14:paraId="5FADBE7B" w14:textId="77777777" w:rsidR="0035302E" w:rsidRPr="000A030C" w:rsidRDefault="0035302E" w:rsidP="0035302E">
      <w:pPr>
        <w:pStyle w:val="a6"/>
        <w:spacing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Розробити гнучкий графік роботи для усіх категорій працівників закладу для забезпечення його безперебійного функціонування.</w:t>
      </w:r>
    </w:p>
    <w:p w14:paraId="27716E5E" w14:textId="77777777" w:rsidR="0035302E" w:rsidRPr="000A030C" w:rsidRDefault="0035302E" w:rsidP="0035302E">
      <w:pPr>
        <w:pStyle w:val="a6"/>
        <w:spacing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Визначити чергових працівників (бажано тих, хто проживає у пішій доступності до закладу) для організації прийому дітей у перший</w:t>
      </w:r>
      <w:r w:rsidR="004815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день відключення світла з 07.45</w:t>
      </w: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(чергова група) та місце їх прийому.</w:t>
      </w:r>
    </w:p>
    <w:p w14:paraId="45A3E563" w14:textId="77777777" w:rsidR="0035302E" w:rsidRPr="000A030C" w:rsidRDefault="0035302E" w:rsidP="0035302E">
      <w:pPr>
        <w:pStyle w:val="a6"/>
        <w:spacing w:line="360" w:lineRule="auto"/>
        <w:ind w:left="714"/>
        <w:textAlignment w:val="bottom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Розробити шаблони повідомлень та механізм швидкого інформування батьків (наприклад, система оповіщення через відповідальних осіб-працівників школи, що мешкають поруч із закладом, розміщення оголошень на інформаційних дошках біля закладу)</w:t>
      </w:r>
      <w:r w:rsidRPr="000A03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або шляхом розсилання шаблонів </w:t>
      </w:r>
      <w:proofErr w:type="spellStart"/>
      <w:r w:rsidRPr="000A03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смс</w:t>
      </w:r>
      <w:proofErr w:type="spellEnd"/>
      <w:r w:rsidRPr="000A03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-повідомлень.</w:t>
      </w:r>
    </w:p>
    <w:p w14:paraId="3BA3ED9E" w14:textId="77777777" w:rsidR="0035302E" w:rsidRPr="000A030C" w:rsidRDefault="0035302E" w:rsidP="0035302E">
      <w:pPr>
        <w:pStyle w:val="a6"/>
        <w:spacing w:line="360" w:lineRule="auto"/>
        <w:ind w:left="714"/>
        <w:textAlignment w:val="bottom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 Розмістити при вході до закладу (або іншому доступному місці) інформацію щодо режиму роботи закладу освіти, форм навчання, перелік телефонів та адрес аварійно-рятувальних служб району та міста, управління освіти району.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6"/>
        <w:gridCol w:w="6134"/>
        <w:gridCol w:w="7"/>
        <w:gridCol w:w="51"/>
        <w:gridCol w:w="6080"/>
      </w:tblGrid>
      <w:tr w:rsidR="00DA4544" w:rsidRPr="000A030C" w14:paraId="637D0CB7" w14:textId="77777777" w:rsidTr="00A477E6">
        <w:tc>
          <w:tcPr>
            <w:tcW w:w="2856" w:type="dxa"/>
          </w:tcPr>
          <w:p w14:paraId="1ADF9A65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6134" w:type="dxa"/>
          </w:tcPr>
          <w:p w14:paraId="0F32DFEC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  <w:r w:rsidRPr="000A030C"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  <w:t>ЧЕРВОНИЙ РІВЕНЬ</w:t>
            </w:r>
          </w:p>
          <w:p w14:paraId="2DC5224C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  <w:r w:rsidRPr="000A030C"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  <w:t>(тривалий блекаут)</w:t>
            </w:r>
          </w:p>
        </w:tc>
        <w:tc>
          <w:tcPr>
            <w:tcW w:w="6138" w:type="dxa"/>
            <w:gridSpan w:val="3"/>
          </w:tcPr>
          <w:p w14:paraId="7EC194F9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  <w:r w:rsidRPr="000A030C"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  <w:t>ПОМАРАНЧЕВИЙ РІВЕНЬ (одноденний блекаут)</w:t>
            </w:r>
          </w:p>
        </w:tc>
      </w:tr>
      <w:tr w:rsidR="00DA4544" w:rsidRPr="000A030C" w14:paraId="114EF0A3" w14:textId="77777777" w:rsidTr="00A477E6">
        <w:trPr>
          <w:trHeight w:val="792"/>
        </w:trPr>
        <w:tc>
          <w:tcPr>
            <w:tcW w:w="2856" w:type="dxa"/>
            <w:vMerge w:val="restart"/>
            <w:vAlign w:val="center"/>
          </w:tcPr>
          <w:p w14:paraId="4F5DB6D9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  <w:r w:rsidRPr="000A030C"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  <w:t>ДІЇ АДМІНІСТРАЦІЇ</w:t>
            </w:r>
          </w:p>
          <w:p w14:paraId="593C9206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03BADF4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3154EC3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537B54BF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D6F0F49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8AA2C93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37CE110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48D2FE99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17E20FA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EC3F827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7F13C821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4F1A3A2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51F4B41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0C96C872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0F946A00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4BB33866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58775F3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8C4BD67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EA2CEE5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6E7DCB0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80A404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C51A72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3878E6B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526F5857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49CE7A9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2700101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7DE36F8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93BA5E1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05775F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56564F2A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4827D972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BCDC66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0421F88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3C09FB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FBCEEBF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E201477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FBDF577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657EC712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4BA7ECA8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042ED130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31BBDFC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A543215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7B1218A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0049CF3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AA00CBC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59155D44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3A7E12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7A7675A1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2D8B8C1D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5D8AFA4B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7B0ED35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1988DB8E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</w:p>
          <w:p w14:paraId="325B8D23" w14:textId="77777777" w:rsidR="000840D9" w:rsidRPr="000A030C" w:rsidRDefault="000840D9" w:rsidP="00A477E6">
            <w:pPr>
              <w:jc w:val="center"/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</w:pPr>
            <w:r w:rsidRPr="000A030C">
              <w:rPr>
                <w:rFonts w:ascii="Cambria" w:hAnsi="Cambria" w:cs="Cambria"/>
                <w:b/>
                <w:caps/>
                <w:sz w:val="28"/>
                <w:szCs w:val="28"/>
                <w:lang w:val="uk-UA"/>
              </w:rPr>
              <w:lastRenderedPageBreak/>
              <w:t>Дії педагогічних працівників</w:t>
            </w:r>
          </w:p>
        </w:tc>
        <w:tc>
          <w:tcPr>
            <w:tcW w:w="12272" w:type="dxa"/>
            <w:gridSpan w:val="4"/>
          </w:tcPr>
          <w:p w14:paraId="7D42342E" w14:textId="77777777" w:rsidR="00DA4544" w:rsidRPr="000A030C" w:rsidRDefault="00DA4544" w:rsidP="00A477E6">
            <w:pPr>
              <w:jc w:val="center"/>
              <w:rPr>
                <w:rFonts w:ascii="Times New Roman" w:eastAsia="Times New Roman" w:hAnsi="Times New Roman" w:cs="Times New Roman"/>
                <w:b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color w:val="0A0A0A"/>
                <w:sz w:val="28"/>
                <w:szCs w:val="28"/>
                <w:lang w:val="uk-UA" w:eastAsia="ru-RU"/>
              </w:rPr>
              <w:lastRenderedPageBreak/>
              <w:t>Організація роботи працівників</w:t>
            </w:r>
          </w:p>
          <w:p w14:paraId="6FD8B8F3" w14:textId="77777777" w:rsidR="00DA4544" w:rsidRPr="000A030C" w:rsidRDefault="00DA4544" w:rsidP="00A477E6">
            <w:pPr>
              <w:pStyle w:val="a6"/>
              <w:spacing w:line="360" w:lineRule="atLeast"/>
              <w:ind w:left="8"/>
              <w:textAlignment w:val="bottom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1.У разі незапланованого відключення світла, водо- та теплопостачання, роботи каналізаційної системи до початку роботи закладу, іншим працівникам прибути на робочі місця згідно з графіком роботи, складеним адміністрацією. </w:t>
            </w:r>
          </w:p>
          <w:p w14:paraId="683C4660" w14:textId="77777777" w:rsidR="00DA4544" w:rsidRPr="000A030C" w:rsidRDefault="00DA4544" w:rsidP="00A477E6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2.У разі раптового відключення світла пере</w:t>
            </w:r>
            <w:r w:rsid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вірити вимкнення електроприладів</w:t>
            </w: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, щитових в усіх приміщеннях закладу.</w:t>
            </w:r>
          </w:p>
          <w:p w14:paraId="6B64B3B4" w14:textId="77777777" w:rsidR="00DA4544" w:rsidRPr="000A030C" w:rsidRDefault="00DA4544" w:rsidP="00A477E6">
            <w:pPr>
              <w:jc w:val="both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3.Перевірити справність вентиляції, водопостачання та каналізаційних систем при аварійних відключеннях та під час включення.</w:t>
            </w:r>
          </w:p>
        </w:tc>
      </w:tr>
      <w:tr w:rsidR="00DA4544" w:rsidRPr="000A030C" w14:paraId="24863C01" w14:textId="77777777" w:rsidTr="00A477E6">
        <w:trPr>
          <w:trHeight w:val="1020"/>
        </w:trPr>
        <w:tc>
          <w:tcPr>
            <w:tcW w:w="2856" w:type="dxa"/>
            <w:vMerge/>
          </w:tcPr>
          <w:p w14:paraId="1C725497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6923E13F" w14:textId="77777777" w:rsidR="00DA4544" w:rsidRPr="000A030C" w:rsidRDefault="00DA4544" w:rsidP="00A477E6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  <w:t>Інформаційний хаб та комунікація</w:t>
            </w:r>
          </w:p>
          <w:p w14:paraId="2085172A" w14:textId="77777777" w:rsidR="00DA4544" w:rsidRPr="000A030C" w:rsidRDefault="00DA4544" w:rsidP="00A477E6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Задіяти можливу систему оповіщення учасників освітнього процесу та працівників закладу.</w:t>
            </w:r>
          </w:p>
          <w:p w14:paraId="2CD6619A" w14:textId="77777777" w:rsidR="00DA4544" w:rsidRPr="000A030C" w:rsidRDefault="00DA4544" w:rsidP="00A477E6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Залучити до інформацій</w:t>
            </w:r>
            <w:r w:rsidR="00EB41FC"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ного ланцюжка батьків учнів</w:t>
            </w: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(за необхідності).</w:t>
            </w:r>
          </w:p>
          <w:p w14:paraId="376B2564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</w:p>
        </w:tc>
      </w:tr>
      <w:tr w:rsidR="00DA4544" w:rsidRPr="000A030C" w14:paraId="114AA365" w14:textId="77777777" w:rsidTr="00A477E6">
        <w:trPr>
          <w:trHeight w:val="360"/>
        </w:trPr>
        <w:tc>
          <w:tcPr>
            <w:tcW w:w="2856" w:type="dxa"/>
            <w:vMerge/>
          </w:tcPr>
          <w:p w14:paraId="4CB8C190" w14:textId="77777777" w:rsidR="00DA4544" w:rsidRPr="000A030C" w:rsidRDefault="00DA4544" w:rsidP="00A477E6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6192" w:type="dxa"/>
            <w:gridSpan w:val="3"/>
          </w:tcPr>
          <w:p w14:paraId="66E68AED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 xml:space="preserve">У разі відсутності мобільного зв’язку розмістити оголошення на дверях, інформаційних стендах, в інших доступних місцях. </w:t>
            </w:r>
          </w:p>
          <w:p w14:paraId="356C893B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Регулярно оновлювати оголошення.</w:t>
            </w:r>
          </w:p>
          <w:p w14:paraId="1FD95BD3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6080" w:type="dxa"/>
          </w:tcPr>
          <w:p w14:paraId="70A47AC0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 xml:space="preserve">Розіслати шаблони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>смс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>-повідомлень для</w:t>
            </w:r>
            <w:r w:rsidR="00A93E5D"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 xml:space="preserve"> працівників, батьків учнів</w:t>
            </w:r>
            <w:r w:rsidRPr="000A030C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  <w:t xml:space="preserve"> у разі наявності мобільного зв’язку.</w:t>
            </w:r>
          </w:p>
          <w:p w14:paraId="7106146E" w14:textId="77777777" w:rsidR="00DA4544" w:rsidRPr="000A030C" w:rsidRDefault="00DA4544" w:rsidP="00A477E6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Регулярно повторювати розсилання.</w:t>
            </w:r>
          </w:p>
        </w:tc>
      </w:tr>
      <w:tr w:rsidR="00D754F9" w:rsidRPr="000A030C" w14:paraId="052518F0" w14:textId="77777777" w:rsidTr="00A477E6">
        <w:trPr>
          <w:trHeight w:val="264"/>
        </w:trPr>
        <w:tc>
          <w:tcPr>
            <w:tcW w:w="2856" w:type="dxa"/>
            <w:vMerge/>
          </w:tcPr>
          <w:p w14:paraId="776B0EAA" w14:textId="77777777" w:rsidR="00D754F9" w:rsidRPr="000A030C" w:rsidRDefault="00D754F9" w:rsidP="00D754F9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611E79B4" w14:textId="77777777" w:rsidR="00D754F9" w:rsidRPr="000A030C" w:rsidRDefault="00D754F9" w:rsidP="00D754F9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Забезпечення закладу додатковими ресурсами</w:t>
            </w:r>
          </w:p>
          <w:p w14:paraId="692FE899" w14:textId="77777777" w:rsidR="00D754F9" w:rsidRPr="000A030C" w:rsidRDefault="00D754F9" w:rsidP="00D754F9">
            <w:pPr>
              <w:numPr>
                <w:ilvl w:val="1"/>
                <w:numId w:val="1"/>
              </w:numPr>
              <w:spacing w:line="360" w:lineRule="atLeast"/>
              <w:ind w:left="0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1. Тепло: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Використовувати пледи,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каремати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(за наявності), термоси та термоконтейнери для збереження температури готових страв.</w:t>
            </w:r>
          </w:p>
          <w:p w14:paraId="6DFB193C" w14:textId="77777777" w:rsidR="00D754F9" w:rsidRPr="000A030C" w:rsidRDefault="00D754F9" w:rsidP="00D754F9">
            <w:pPr>
              <w:numPr>
                <w:ilvl w:val="1"/>
                <w:numId w:val="1"/>
              </w:numPr>
              <w:spacing w:line="360" w:lineRule="atLeast"/>
              <w:ind w:left="0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2. Світло та зарядка: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забезпечити наявність портативних зарядних станцій для освітлення та живлення пристроїв, що не потребують високої потужності. Зробити запас ліхтариків, світильників, гірлянд на акумуляторах та батарейках, а також запас батарейок.</w:t>
            </w:r>
          </w:p>
          <w:p w14:paraId="550402F7" w14:textId="77777777" w:rsidR="00D754F9" w:rsidRPr="000A030C" w:rsidRDefault="00D754F9" w:rsidP="00D754F9">
            <w:pPr>
              <w:numPr>
                <w:ilvl w:val="1"/>
                <w:numId w:val="1"/>
              </w:numPr>
              <w:spacing w:line="360" w:lineRule="atLeast"/>
              <w:ind w:left="0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lastRenderedPageBreak/>
              <w:t xml:space="preserve">3. 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Санітарні потреби: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забезпечити достатній запас технічної води для використання у разі відсутності водопостачання (для каналізаційну системи). У разі відсутності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біотуалетів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неможливості використання каналізаційної системи  - організувати санітарну зону на території закладу.</w:t>
            </w:r>
          </w:p>
          <w:p w14:paraId="15F2946D" w14:textId="77777777" w:rsidR="00D754F9" w:rsidRPr="000A030C" w:rsidRDefault="00D754F9" w:rsidP="00D754F9">
            <w:pPr>
              <w:numPr>
                <w:ilvl w:val="0"/>
                <w:numId w:val="2"/>
              </w:numPr>
              <w:spacing w:line="360" w:lineRule="atLeast"/>
              <w:ind w:left="0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4.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Зв'язок/оповіщення: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 використовувати радіоприймач на батарейках для отримання інформації. Використовувати гучномовець для інформування про отримання сигналу тривоги.</w:t>
            </w:r>
          </w:p>
          <w:p w14:paraId="1634D325" w14:textId="77777777" w:rsidR="00D754F9" w:rsidRPr="000A030C" w:rsidRDefault="00D754F9" w:rsidP="00D754F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5. 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Харчування: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сформувати запас харчових продуктів тривалого зберігання та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бутильованої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води для забезпечення безперервного перебування в укритті закладу учасників освітнього процесу не менше 48 годин (згідно з чинними нормативними документами: додатком 16 постанови КМУ від 08.10.2025 № 1280). </w:t>
            </w:r>
          </w:p>
          <w:p w14:paraId="0394F91A" w14:textId="77777777" w:rsidR="00D754F9" w:rsidRPr="000A030C" w:rsidRDefault="00D754F9" w:rsidP="00D754F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Використовувати страви, які не потребують тривалої термічної обробки (каші, овочеві та м’ясні консерви, овочі, фрукти тощо).</w:t>
            </w:r>
          </w:p>
        </w:tc>
      </w:tr>
      <w:tr w:rsidR="00571AAF" w:rsidRPr="000A030C" w14:paraId="40477AFF" w14:textId="77777777" w:rsidTr="00A477E6">
        <w:trPr>
          <w:trHeight w:val="264"/>
        </w:trPr>
        <w:tc>
          <w:tcPr>
            <w:tcW w:w="2856" w:type="dxa"/>
            <w:vMerge/>
          </w:tcPr>
          <w:p w14:paraId="7B3A7564" w14:textId="77777777" w:rsidR="00571AAF" w:rsidRPr="000A030C" w:rsidRDefault="00571AAF" w:rsidP="00571AAF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0CB6851A" w14:textId="77777777" w:rsidR="00D90B59" w:rsidRPr="000A030C" w:rsidRDefault="00571AAF" w:rsidP="00D90B59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Співпраця з батьками</w:t>
            </w:r>
          </w:p>
          <w:p w14:paraId="511CEF04" w14:textId="77777777" w:rsidR="00571AAF" w:rsidRPr="000A030C" w:rsidRDefault="00D90B59" w:rsidP="00D90B5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="001771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</w:t>
            </w:r>
            <w:r w:rsidR="00571AAF"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новити та опрацювати з батьками </w:t>
            </w:r>
            <w:r w:rsidR="00571AAF" w:rsidRPr="000A03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Пам’ятку</w:t>
            </w:r>
            <w:r w:rsidR="00571AAF"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щодо забезпечення мінімальних санітарно-гігієнічних та харчових потреб учня на 1 добу («тривожна торбинка»). Перелік може включати наступне : вода питна, сік пастеризований, печиво галетне з вмістом цукрів менше 10 грамів на 100 грамів продукту, хлібці </w:t>
            </w:r>
            <w:proofErr w:type="spellStart"/>
            <w:r w:rsidR="00571AAF"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цільнозернові</w:t>
            </w:r>
            <w:proofErr w:type="spellEnd"/>
            <w:r w:rsidR="00571AAF"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консерви овочеві/фруктові тощо, вологі та сухі серветки, одно</w:t>
            </w:r>
            <w:r w:rsidR="001771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разовий посуд, теплий одяг тощо.</w:t>
            </w:r>
          </w:p>
          <w:p w14:paraId="5E0A4B9C" w14:textId="77777777" w:rsidR="00571AAF" w:rsidRPr="000A030C" w:rsidRDefault="00D90B59" w:rsidP="00D90B5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  <w:r w:rsidR="00571AAF"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 </w:t>
            </w:r>
            <w:r w:rsidR="00177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571AAF"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озмістити Пам’ятку для батьків на інформаційних стенда</w:t>
            </w:r>
            <w:r w:rsidR="00177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 при вході до закладу.</w:t>
            </w:r>
          </w:p>
          <w:p w14:paraId="4C0393BC" w14:textId="77777777" w:rsidR="00571AAF" w:rsidRPr="000A030C" w:rsidRDefault="00D90B59" w:rsidP="00D90B5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  <w:r w:rsidR="001771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71AAF"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нформувати батьків про необхідність приводити учнів у заклад у зручному та теплому одязі, що відповідає температурі повітря у приміщенні та на вулиці. Передбачити додатковий теплий одяг.</w:t>
            </w:r>
          </w:p>
        </w:tc>
      </w:tr>
      <w:tr w:rsidR="00571AAF" w:rsidRPr="000A030C" w14:paraId="1FA9208A" w14:textId="77777777" w:rsidTr="00A477E6">
        <w:trPr>
          <w:trHeight w:val="516"/>
        </w:trPr>
        <w:tc>
          <w:tcPr>
            <w:tcW w:w="2856" w:type="dxa"/>
            <w:vMerge/>
          </w:tcPr>
          <w:p w14:paraId="11467177" w14:textId="77777777" w:rsidR="00571AAF" w:rsidRPr="000A030C" w:rsidRDefault="00571AAF" w:rsidP="00571AAF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  <w:gridSpan w:val="2"/>
          </w:tcPr>
          <w:p w14:paraId="567B9A20" w14:textId="77777777" w:rsidR="00571AAF" w:rsidRPr="000A030C" w:rsidRDefault="00571AAF" w:rsidP="00571AAF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Організація освітнього процесу: 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інформувати батьків учнів про форми організації освітнього процесу та режим роботи закладу.</w:t>
            </w:r>
          </w:p>
        </w:tc>
        <w:tc>
          <w:tcPr>
            <w:tcW w:w="6131" w:type="dxa"/>
            <w:gridSpan w:val="2"/>
          </w:tcPr>
          <w:p w14:paraId="5ED4AACB" w14:textId="77777777" w:rsidR="00571AAF" w:rsidRPr="000A030C" w:rsidRDefault="00571AAF" w:rsidP="00571A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Надати батькам рекомендації щодо самостійного оп</w:t>
            </w:r>
            <w:r w:rsidR="006046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рацювання навчального матеріалу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разі перебування учнів вдома.</w:t>
            </w:r>
          </w:p>
        </w:tc>
      </w:tr>
      <w:tr w:rsidR="00571AAF" w:rsidRPr="000A030C" w14:paraId="39632AB8" w14:textId="77777777" w:rsidTr="00A477E6">
        <w:trPr>
          <w:trHeight w:val="516"/>
        </w:trPr>
        <w:tc>
          <w:tcPr>
            <w:tcW w:w="2856" w:type="dxa"/>
            <w:vMerge/>
          </w:tcPr>
          <w:p w14:paraId="36520C19" w14:textId="77777777" w:rsidR="00571AAF" w:rsidRPr="000A030C" w:rsidRDefault="00571AAF" w:rsidP="00571AAF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04A6FD3E" w14:textId="77777777" w:rsidR="00571AAF" w:rsidRPr="000A030C" w:rsidRDefault="00571AAF" w:rsidP="00571A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  <w:t>Психологічна підтримка</w:t>
            </w:r>
          </w:p>
          <w:p w14:paraId="154DE50E" w14:textId="77777777" w:rsidR="00571AAF" w:rsidRPr="000A030C" w:rsidRDefault="00571AAF" w:rsidP="00571AAF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  Здійснювати моніторинг психологічного та емоційного стану ус</w:t>
            </w:r>
            <w:r w:rsidR="006046D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іх учасників освітнього процесу</w:t>
            </w: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</w:t>
            </w:r>
            <w:r w:rsidR="006046D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та </w:t>
            </w: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психологічний су</w:t>
            </w:r>
            <w:r w:rsidR="005F4CE3"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провід працівників </w:t>
            </w:r>
            <w:r w:rsidR="006046D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і</w:t>
            </w:r>
            <w:r w:rsidR="005F4CE3"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учнів</w:t>
            </w: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 xml:space="preserve"> упродовж періоду роботи закладу.</w:t>
            </w:r>
          </w:p>
          <w:p w14:paraId="68590008" w14:textId="77777777" w:rsidR="00571AAF" w:rsidRPr="000A030C" w:rsidRDefault="00571AAF" w:rsidP="00571AAF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  <w:t>Організувати щоденну психологічну підтримку працівникам, батькам, вихованцям.</w:t>
            </w:r>
          </w:p>
        </w:tc>
      </w:tr>
      <w:tr w:rsidR="00571AAF" w:rsidRPr="000A030C" w14:paraId="32A33D7A" w14:textId="77777777" w:rsidTr="00A477E6">
        <w:trPr>
          <w:trHeight w:val="930"/>
        </w:trPr>
        <w:tc>
          <w:tcPr>
            <w:tcW w:w="2856" w:type="dxa"/>
            <w:vMerge/>
          </w:tcPr>
          <w:p w14:paraId="2C6A9954" w14:textId="77777777" w:rsidR="00571AAF" w:rsidRPr="000A030C" w:rsidRDefault="00571AAF" w:rsidP="00571AAF">
            <w:pPr>
              <w:spacing w:line="36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aps/>
                <w:color w:val="0A0A0A"/>
                <w:sz w:val="28"/>
                <w:szCs w:val="28"/>
                <w:lang w:val="uk-UA" w:eastAsia="ru-RU"/>
              </w:rPr>
            </w:pPr>
          </w:p>
        </w:tc>
        <w:tc>
          <w:tcPr>
            <w:tcW w:w="12272" w:type="dxa"/>
            <w:gridSpan w:val="4"/>
          </w:tcPr>
          <w:p w14:paraId="1089061B" w14:textId="77777777" w:rsidR="00987E41" w:rsidRPr="000A030C" w:rsidRDefault="00987E41" w:rsidP="00987E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Організація освітнього процесу </w:t>
            </w:r>
          </w:p>
          <w:p w14:paraId="73BC046F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раціональне використання світлового дня:</w:t>
            </w: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розпочинати освітній процес пізніше (коли настає більш світлий період доби)</w:t>
            </w:r>
            <w:r w:rsid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 створення чергових груп для дітей, які приходять раніше</w:t>
            </w: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0F03133C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2.розмістити парти максимально ближче до вікон;</w:t>
            </w:r>
          </w:p>
          <w:p w14:paraId="0405907C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3.скоригувати розклад уроків, застосовуючи гнучкий підхід до планування навчального дня та тижня, з урахуванням тривалості світового дня;</w:t>
            </w:r>
          </w:p>
          <w:p w14:paraId="6484948D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4.скоротити тривалість уроків до 30 хв. (початкова школа - на розсуд адміністрації закладу);</w:t>
            </w:r>
          </w:p>
          <w:p w14:paraId="4D43C535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5.спрямувати уроки на повторенні та актуалізації пройденого матеріалу з подальшим надолуженням нових тем за рахунок ущільнення матеріалу або за рахунок орган</w:t>
            </w:r>
            <w:r w:rsid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ізації роботи </w:t>
            </w:r>
            <w:proofErr w:type="spellStart"/>
            <w:r w:rsid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знаннєвих</w:t>
            </w:r>
            <w:proofErr w:type="spellEnd"/>
            <w:r w:rsid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гуртків</w:t>
            </w: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як у межах однієї школи</w:t>
            </w:r>
            <w:r w:rsidR="006046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так і залучення дітей із інших шкіл;</w:t>
            </w:r>
          </w:p>
          <w:p w14:paraId="3BF14FE1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6.під час проведення уроків перевагу надавати завданням з використанням слухової функції учнів</w:t>
            </w:r>
            <w:r w:rsidR="006046D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33924B79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7.під час перерв організовувати рухливі ігри та прогулянки на свіжому повітрі (за можливості); активізувати рухливу активність учнів під час уроків;</w:t>
            </w:r>
          </w:p>
          <w:p w14:paraId="0E66278B" w14:textId="77777777" w:rsidR="00987E41" w:rsidRPr="000A030C" w:rsidRDefault="00987E41" w:rsidP="00987E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8.організовувати ігри для зняття втоми, напруги, тривожності;</w:t>
            </w:r>
          </w:p>
          <w:p w14:paraId="0007B706" w14:textId="77777777" w:rsidR="00987E41" w:rsidRPr="000A030C" w:rsidRDefault="00987E41" w:rsidP="00987E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  <w:r w:rsidRPr="000A030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відміна домашніх завдань</w:t>
            </w:r>
            <w:r w:rsidRPr="000A03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3050525" w14:textId="77777777" w:rsidR="00571AAF" w:rsidRPr="000A030C" w:rsidRDefault="00987E41" w:rsidP="00987E41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10.продовжувати роботу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знаннєвих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гурткі</w:t>
            </w:r>
            <w:r w:rsidR="006046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7E3C29" w:rsidRPr="000A030C" w14:paraId="23F449D7" w14:textId="77777777" w:rsidTr="00A477E6">
        <w:tc>
          <w:tcPr>
            <w:tcW w:w="2856" w:type="dxa"/>
            <w:vMerge w:val="restart"/>
          </w:tcPr>
          <w:p w14:paraId="3B7A3B0D" w14:textId="77777777" w:rsidR="007E3C29" w:rsidRPr="000A030C" w:rsidRDefault="001E78FB" w:rsidP="007E3C2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b/>
                <w:bCs/>
                <w:caps/>
                <w:color w:val="0A0A0A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caps/>
                <w:color w:val="0A0A0A"/>
                <w:sz w:val="28"/>
                <w:szCs w:val="28"/>
                <w:lang w:val="uk-UA" w:eastAsia="ru-RU"/>
              </w:rPr>
              <w:t>ДІЇ</w:t>
            </w:r>
            <w:r w:rsidR="007E3C29" w:rsidRPr="000A030C">
              <w:rPr>
                <w:rFonts w:ascii="Times New Roman" w:eastAsia="Times New Roman" w:hAnsi="Times New Roman" w:cs="Times New Roman"/>
                <w:b/>
                <w:bCs/>
                <w:caps/>
                <w:color w:val="0A0A0A"/>
                <w:sz w:val="28"/>
                <w:szCs w:val="28"/>
                <w:lang w:val="uk-UA" w:eastAsia="ru-RU"/>
              </w:rPr>
              <w:t xml:space="preserve"> батьків</w:t>
            </w:r>
          </w:p>
          <w:p w14:paraId="5B38315F" w14:textId="77777777" w:rsidR="007E3C29" w:rsidRPr="000A030C" w:rsidRDefault="007E3C29" w:rsidP="007E3C29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15CAE693" w14:textId="77777777" w:rsidR="007E3C29" w:rsidRPr="000A030C" w:rsidRDefault="007E3C29" w:rsidP="007E3C29">
            <w:pPr>
              <w:pStyle w:val="a6"/>
              <w:spacing w:line="360" w:lineRule="atLeast"/>
              <w:ind w:left="37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До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блекауту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:</w:t>
            </w:r>
            <w:r w:rsidRPr="000A0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для комунікації</w:t>
            </w:r>
            <w:r w:rsidRPr="000A0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зберегти контакти адміністрації закладу/класного керівника. </w:t>
            </w:r>
          </w:p>
          <w:p w14:paraId="23FC5FCF" w14:textId="77777777" w:rsidR="007E3C29" w:rsidRPr="000A030C" w:rsidRDefault="007E3C29" w:rsidP="007E3C29">
            <w:pPr>
              <w:pStyle w:val="a6"/>
              <w:spacing w:line="360" w:lineRule="atLeast"/>
              <w:ind w:left="37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Дати учню у школу додаткові теплі речі, запас продуктів, води та зарядні пристрої для мобільного телефону, ліхтарик, флуоресцентними стрічками та одягом.</w:t>
            </w:r>
          </w:p>
        </w:tc>
      </w:tr>
      <w:tr w:rsidR="007E3C29" w:rsidRPr="000A030C" w14:paraId="4EEC7943" w14:textId="77777777" w:rsidTr="00A477E6">
        <w:tc>
          <w:tcPr>
            <w:tcW w:w="2856" w:type="dxa"/>
            <w:vMerge/>
          </w:tcPr>
          <w:p w14:paraId="6DC17513" w14:textId="77777777" w:rsidR="007E3C29" w:rsidRPr="000A030C" w:rsidRDefault="007E3C29" w:rsidP="007E3C29">
            <w:pPr>
              <w:jc w:val="center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</w:p>
        </w:tc>
        <w:tc>
          <w:tcPr>
            <w:tcW w:w="12272" w:type="dxa"/>
            <w:gridSpan w:val="4"/>
          </w:tcPr>
          <w:p w14:paraId="31B54E0B" w14:textId="77777777" w:rsidR="007E3C29" w:rsidRPr="000A030C" w:rsidRDefault="007E3C29" w:rsidP="007E3C2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Під час </w:t>
            </w:r>
            <w:proofErr w:type="spellStart"/>
            <w:r w:rsidRPr="000A03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блекауту</w:t>
            </w:r>
            <w:proofErr w:type="spellEnd"/>
            <w:r w:rsidRPr="000A03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:</w:t>
            </w:r>
          </w:p>
          <w:p w14:paraId="137FC474" w14:textId="77777777" w:rsidR="007E3C29" w:rsidRPr="000A030C" w:rsidRDefault="007E3C29" w:rsidP="007E3C29">
            <w:pPr>
              <w:spacing w:line="360" w:lineRule="atLeast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030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  <w:t>Дотримання інструкцій</w:t>
            </w:r>
            <w:r w:rsidRPr="000A0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чітко дотримуватись інструкцій, які надає адміністрація закладу/класний керівник.</w:t>
            </w:r>
          </w:p>
          <w:p w14:paraId="27A0626B" w14:textId="77777777" w:rsidR="007E3C29" w:rsidRPr="000A030C" w:rsidRDefault="007E3C29" w:rsidP="007E3C29">
            <w:pPr>
              <w:spacing w:line="360" w:lineRule="atLeast"/>
              <w:jc w:val="both"/>
              <w:textAlignment w:val="bottom"/>
              <w:rPr>
                <w:rFonts w:ascii="Cambria" w:hAnsi="Cambria" w:cs="Cambria"/>
                <w:b/>
                <w:caps/>
                <w:sz w:val="36"/>
                <w:szCs w:val="36"/>
                <w:lang w:val="uk-UA"/>
              </w:rPr>
            </w:pPr>
            <w:r w:rsidRPr="000A03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Бути готовим забрати свою дитину одразу, як тільки це стане можливим.</w:t>
            </w:r>
          </w:p>
        </w:tc>
      </w:tr>
    </w:tbl>
    <w:p w14:paraId="60F4E9BD" w14:textId="77777777" w:rsidR="00DA4544" w:rsidRPr="000A030C" w:rsidRDefault="00DA4544" w:rsidP="00DA4544">
      <w:pPr>
        <w:jc w:val="center"/>
        <w:rPr>
          <w:rFonts w:ascii="Cambria" w:hAnsi="Cambria" w:cs="Cambria"/>
          <w:b/>
          <w:caps/>
          <w:sz w:val="36"/>
          <w:szCs w:val="36"/>
          <w:lang w:val="uk-UA"/>
        </w:rPr>
      </w:pPr>
    </w:p>
    <w:p w14:paraId="2EB7CECE" w14:textId="77777777" w:rsidR="00B60AB3" w:rsidRPr="000A030C" w:rsidRDefault="00B60AB3" w:rsidP="00B60AB3">
      <w:pPr>
        <w:pStyle w:val="a6"/>
        <w:spacing w:line="360" w:lineRule="auto"/>
        <w:ind w:left="714"/>
        <w:jc w:val="both"/>
        <w:textAlignment w:val="bottom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*АЛГОРИТМ є ПРИМІРНИМ і розробляється кожним ЗЗСО з урахуванням його особливостей.</w:t>
      </w:r>
    </w:p>
    <w:p w14:paraId="5C8571D3" w14:textId="77777777" w:rsidR="00B60AB3" w:rsidRPr="000A030C" w:rsidRDefault="00B60AB3" w:rsidP="00B60AB3">
      <w:pPr>
        <w:pStyle w:val="a6"/>
        <w:spacing w:line="360" w:lineRule="auto"/>
        <w:ind w:left="714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0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Усі процеси щодо виконання АЛГОРИТМУ супроводжує медичний працівник закладу.</w:t>
      </w:r>
    </w:p>
    <w:p w14:paraId="066CA650" w14:textId="77777777" w:rsidR="00DB5110" w:rsidRPr="000A030C" w:rsidRDefault="00DB5110" w:rsidP="007A3D70">
      <w:pPr>
        <w:pStyle w:val="a6"/>
        <w:spacing w:line="360" w:lineRule="auto"/>
        <w:ind w:left="714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B5110" w:rsidRPr="000A030C" w:rsidSect="0038559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22EB"/>
    <w:multiLevelType w:val="multilevel"/>
    <w:tmpl w:val="B59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7A50"/>
    <w:multiLevelType w:val="multilevel"/>
    <w:tmpl w:val="3AE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3500"/>
    <w:multiLevelType w:val="hybridMultilevel"/>
    <w:tmpl w:val="B84CD5F6"/>
    <w:lvl w:ilvl="0" w:tplc="863295C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93ECB"/>
    <w:multiLevelType w:val="hybridMultilevel"/>
    <w:tmpl w:val="A126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D5AEC"/>
    <w:multiLevelType w:val="multilevel"/>
    <w:tmpl w:val="D44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0022C"/>
    <w:multiLevelType w:val="multilevel"/>
    <w:tmpl w:val="A3FA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900EA"/>
    <w:multiLevelType w:val="multilevel"/>
    <w:tmpl w:val="999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F1BD7"/>
    <w:multiLevelType w:val="hybridMultilevel"/>
    <w:tmpl w:val="B84CD5F6"/>
    <w:lvl w:ilvl="0" w:tplc="863295C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221F"/>
    <w:multiLevelType w:val="multilevel"/>
    <w:tmpl w:val="4FDC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A4F63"/>
    <w:multiLevelType w:val="multilevel"/>
    <w:tmpl w:val="B38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25F51"/>
    <w:multiLevelType w:val="hybridMultilevel"/>
    <w:tmpl w:val="E0D042FC"/>
    <w:lvl w:ilvl="0" w:tplc="4AA8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011722">
    <w:abstractNumId w:val="0"/>
  </w:num>
  <w:num w:numId="2" w16cid:durableId="946698688">
    <w:abstractNumId w:val="1"/>
  </w:num>
  <w:num w:numId="3" w16cid:durableId="1839077336">
    <w:abstractNumId w:val="4"/>
  </w:num>
  <w:num w:numId="4" w16cid:durableId="890312206">
    <w:abstractNumId w:val="5"/>
  </w:num>
  <w:num w:numId="5" w16cid:durableId="345789167">
    <w:abstractNumId w:val="8"/>
  </w:num>
  <w:num w:numId="6" w16cid:durableId="88623636">
    <w:abstractNumId w:val="6"/>
  </w:num>
  <w:num w:numId="7" w16cid:durableId="1110050581">
    <w:abstractNumId w:val="9"/>
  </w:num>
  <w:num w:numId="8" w16cid:durableId="472916837">
    <w:abstractNumId w:val="2"/>
  </w:num>
  <w:num w:numId="9" w16cid:durableId="1608930500">
    <w:abstractNumId w:val="7"/>
  </w:num>
  <w:num w:numId="10" w16cid:durableId="822627303">
    <w:abstractNumId w:val="3"/>
  </w:num>
  <w:num w:numId="11" w16cid:durableId="760182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85"/>
    <w:rsid w:val="0001484A"/>
    <w:rsid w:val="000151DA"/>
    <w:rsid w:val="00026E65"/>
    <w:rsid w:val="000840D9"/>
    <w:rsid w:val="00085046"/>
    <w:rsid w:val="000A030C"/>
    <w:rsid w:val="000A2AA4"/>
    <w:rsid w:val="000B2A70"/>
    <w:rsid w:val="00104548"/>
    <w:rsid w:val="0011004B"/>
    <w:rsid w:val="001145B9"/>
    <w:rsid w:val="00125A6B"/>
    <w:rsid w:val="0014120D"/>
    <w:rsid w:val="00146F92"/>
    <w:rsid w:val="001604B2"/>
    <w:rsid w:val="00163C56"/>
    <w:rsid w:val="001771EE"/>
    <w:rsid w:val="0019372E"/>
    <w:rsid w:val="001B4FC3"/>
    <w:rsid w:val="001B55C0"/>
    <w:rsid w:val="001D191E"/>
    <w:rsid w:val="001E78FB"/>
    <w:rsid w:val="00224D3A"/>
    <w:rsid w:val="002354BE"/>
    <w:rsid w:val="00240A32"/>
    <w:rsid w:val="00264BBD"/>
    <w:rsid w:val="002702E7"/>
    <w:rsid w:val="002713C8"/>
    <w:rsid w:val="00284B96"/>
    <w:rsid w:val="002D0775"/>
    <w:rsid w:val="002F503E"/>
    <w:rsid w:val="00340654"/>
    <w:rsid w:val="003459F0"/>
    <w:rsid w:val="0035302E"/>
    <w:rsid w:val="00363654"/>
    <w:rsid w:val="00370D8A"/>
    <w:rsid w:val="00372CA7"/>
    <w:rsid w:val="003847D9"/>
    <w:rsid w:val="00385472"/>
    <w:rsid w:val="0038559A"/>
    <w:rsid w:val="003B4A3D"/>
    <w:rsid w:val="003C56C3"/>
    <w:rsid w:val="003D48CB"/>
    <w:rsid w:val="003F63BD"/>
    <w:rsid w:val="0042774C"/>
    <w:rsid w:val="00430B48"/>
    <w:rsid w:val="004417E9"/>
    <w:rsid w:val="0046275C"/>
    <w:rsid w:val="004815BA"/>
    <w:rsid w:val="00482FC6"/>
    <w:rsid w:val="0048354A"/>
    <w:rsid w:val="004A5ABD"/>
    <w:rsid w:val="004A60A6"/>
    <w:rsid w:val="004B4CC9"/>
    <w:rsid w:val="004F4788"/>
    <w:rsid w:val="005624F0"/>
    <w:rsid w:val="00571AAF"/>
    <w:rsid w:val="0057655A"/>
    <w:rsid w:val="0058108A"/>
    <w:rsid w:val="005A7390"/>
    <w:rsid w:val="005C40AF"/>
    <w:rsid w:val="005E3F5E"/>
    <w:rsid w:val="005F4CE3"/>
    <w:rsid w:val="006046D8"/>
    <w:rsid w:val="00623026"/>
    <w:rsid w:val="00676794"/>
    <w:rsid w:val="006D475D"/>
    <w:rsid w:val="00745CF0"/>
    <w:rsid w:val="00775FFB"/>
    <w:rsid w:val="00797B11"/>
    <w:rsid w:val="007A39D7"/>
    <w:rsid w:val="007A3D70"/>
    <w:rsid w:val="007E3C29"/>
    <w:rsid w:val="00804579"/>
    <w:rsid w:val="008061D4"/>
    <w:rsid w:val="008434B8"/>
    <w:rsid w:val="00847448"/>
    <w:rsid w:val="00870916"/>
    <w:rsid w:val="0088117A"/>
    <w:rsid w:val="008E697E"/>
    <w:rsid w:val="008F7830"/>
    <w:rsid w:val="009027C7"/>
    <w:rsid w:val="009343F5"/>
    <w:rsid w:val="00946421"/>
    <w:rsid w:val="009500CB"/>
    <w:rsid w:val="009603E6"/>
    <w:rsid w:val="00987E41"/>
    <w:rsid w:val="00993E36"/>
    <w:rsid w:val="009F0847"/>
    <w:rsid w:val="00A01742"/>
    <w:rsid w:val="00A021FC"/>
    <w:rsid w:val="00A104B5"/>
    <w:rsid w:val="00A35B8F"/>
    <w:rsid w:val="00A43CC3"/>
    <w:rsid w:val="00A93E5D"/>
    <w:rsid w:val="00AB378C"/>
    <w:rsid w:val="00AB6582"/>
    <w:rsid w:val="00AB7DE6"/>
    <w:rsid w:val="00AD4177"/>
    <w:rsid w:val="00AF1090"/>
    <w:rsid w:val="00B039AF"/>
    <w:rsid w:val="00B078D3"/>
    <w:rsid w:val="00B1008D"/>
    <w:rsid w:val="00B40E73"/>
    <w:rsid w:val="00B50643"/>
    <w:rsid w:val="00B5739A"/>
    <w:rsid w:val="00B60AB3"/>
    <w:rsid w:val="00B67F53"/>
    <w:rsid w:val="00B97AD7"/>
    <w:rsid w:val="00BB7923"/>
    <w:rsid w:val="00C1205F"/>
    <w:rsid w:val="00C45878"/>
    <w:rsid w:val="00C526DD"/>
    <w:rsid w:val="00C6562C"/>
    <w:rsid w:val="00C94AFB"/>
    <w:rsid w:val="00CB0D54"/>
    <w:rsid w:val="00CD2352"/>
    <w:rsid w:val="00CE2940"/>
    <w:rsid w:val="00D113F7"/>
    <w:rsid w:val="00D234B7"/>
    <w:rsid w:val="00D32A9B"/>
    <w:rsid w:val="00D754F9"/>
    <w:rsid w:val="00D83DFE"/>
    <w:rsid w:val="00D90B59"/>
    <w:rsid w:val="00DA3926"/>
    <w:rsid w:val="00DA4544"/>
    <w:rsid w:val="00DA71D3"/>
    <w:rsid w:val="00DA780B"/>
    <w:rsid w:val="00DB5110"/>
    <w:rsid w:val="00DB7DA6"/>
    <w:rsid w:val="00DD18FB"/>
    <w:rsid w:val="00E0155F"/>
    <w:rsid w:val="00E94F85"/>
    <w:rsid w:val="00EB3C77"/>
    <w:rsid w:val="00EB41FC"/>
    <w:rsid w:val="00EC6940"/>
    <w:rsid w:val="00ED038B"/>
    <w:rsid w:val="00ED35ED"/>
    <w:rsid w:val="00ED7450"/>
    <w:rsid w:val="00F53824"/>
    <w:rsid w:val="00F649E8"/>
    <w:rsid w:val="00F803CD"/>
    <w:rsid w:val="00F91E6E"/>
    <w:rsid w:val="00F93D56"/>
    <w:rsid w:val="00FA2CDD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7830"/>
  <w15:chartTrackingRefBased/>
  <w15:docId w15:val="{540223B5-8072-4A46-9FB2-669BD417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9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2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2A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697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771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71EE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71EE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71EE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71EE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4429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Жиліна Тетяна Іванівна</dc:creator>
  <cp:keywords/>
  <dc:description/>
  <cp:lastModifiedBy>Користувач</cp:lastModifiedBy>
  <cp:revision>2</cp:revision>
  <cp:lastPrinted>2025-10-21T07:49:00Z</cp:lastPrinted>
  <dcterms:created xsi:type="dcterms:W3CDTF">2025-10-23T10:53:00Z</dcterms:created>
  <dcterms:modified xsi:type="dcterms:W3CDTF">2025-10-23T10:53:00Z</dcterms:modified>
</cp:coreProperties>
</file>